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1E" w:rsidRDefault="00A26A83" w:rsidP="0027571E">
      <w:pPr>
        <w:jc w:val="center"/>
        <w:rPr>
          <w:b/>
          <w:sz w:val="26"/>
          <w:szCs w:val="26"/>
        </w:rPr>
      </w:pPr>
      <w:r w:rsidRPr="0027571E">
        <w:rPr>
          <w:b/>
          <w:sz w:val="26"/>
          <w:szCs w:val="26"/>
        </w:rPr>
        <w:t xml:space="preserve">Всероссийская научно-практическая конференция </w:t>
      </w:r>
    </w:p>
    <w:p w:rsidR="004F18A0" w:rsidRPr="0027571E" w:rsidRDefault="00A26A83" w:rsidP="0027571E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7571E">
        <w:rPr>
          <w:b/>
          <w:sz w:val="26"/>
          <w:szCs w:val="26"/>
        </w:rPr>
        <w:t xml:space="preserve">«Современные проблемы и требования к ИТ-образованию», посвященная </w:t>
      </w:r>
      <w:r w:rsidR="004F18A0" w:rsidRPr="0027571E">
        <w:rPr>
          <w:b/>
          <w:sz w:val="26"/>
          <w:szCs w:val="26"/>
        </w:rPr>
        <w:t>60-летию организации Тюменского индустриального института и становления нефтегазового инженерного образования в Тюменской области</w:t>
      </w:r>
    </w:p>
    <w:p w:rsidR="0027571E" w:rsidRDefault="0027571E" w:rsidP="0027571E">
      <w:pPr>
        <w:jc w:val="center"/>
        <w:rPr>
          <w:b/>
        </w:rPr>
      </w:pPr>
    </w:p>
    <w:p w:rsidR="00A26A83" w:rsidRPr="004F18A0" w:rsidRDefault="00A26A83">
      <w:r w:rsidRPr="00A817B5">
        <w:rPr>
          <w:b/>
        </w:rPr>
        <w:t>Генеральный партнер</w:t>
      </w:r>
      <w:r>
        <w:t xml:space="preserve">: ГК </w:t>
      </w:r>
      <w:r>
        <w:rPr>
          <w:lang w:val="en-US"/>
        </w:rPr>
        <w:t>IBS</w:t>
      </w:r>
      <w:r w:rsidR="004F18A0">
        <w:t>.</w:t>
      </w:r>
    </w:p>
    <w:p w:rsidR="00A817B5" w:rsidRDefault="00A817B5">
      <w:r>
        <w:t>Конференция посвящена обсуждению</w:t>
      </w:r>
      <w:r w:rsidRPr="00A817B5">
        <w:t xml:space="preserve"> проблем, задач и перспективны</w:t>
      </w:r>
      <w:r>
        <w:t>х</w:t>
      </w:r>
      <w:r w:rsidRPr="00A817B5">
        <w:t xml:space="preserve"> возможност</w:t>
      </w:r>
      <w:r>
        <w:t>ей</w:t>
      </w:r>
      <w:r w:rsidRPr="00A817B5">
        <w:t>, возникающи</w:t>
      </w:r>
      <w:r>
        <w:t>х</w:t>
      </w:r>
      <w:r w:rsidRPr="00A817B5">
        <w:t xml:space="preserve"> в сфере ИТ-образования и подготовки ИТ-кадров в условиях текущих изменений рынка и трансформации образования в целом.</w:t>
      </w:r>
    </w:p>
    <w:p w:rsidR="00A817B5" w:rsidRDefault="00A817B5">
      <w:r w:rsidRPr="00A817B5">
        <w:rPr>
          <w:b/>
        </w:rPr>
        <w:t>Участники конференции</w:t>
      </w:r>
      <w:r>
        <w:t>: руководители</w:t>
      </w:r>
      <w:r w:rsidRPr="00A817B5">
        <w:t xml:space="preserve"> и директор</w:t>
      </w:r>
      <w:r>
        <w:t>а</w:t>
      </w:r>
      <w:r w:rsidRPr="00A817B5">
        <w:t xml:space="preserve"> по персоналу ИТ-компаний</w:t>
      </w:r>
      <w:r>
        <w:t xml:space="preserve"> и компаний реального сектора экономки</w:t>
      </w:r>
      <w:r w:rsidRPr="00A817B5">
        <w:t>, профессорско-препод</w:t>
      </w:r>
      <w:r>
        <w:t>авательский состав университета, обучающиеся.</w:t>
      </w:r>
    </w:p>
    <w:p w:rsidR="00A817B5" w:rsidRDefault="00A817B5">
      <w:r w:rsidRPr="00A817B5">
        <w:rPr>
          <w:b/>
        </w:rPr>
        <w:t>Время и место проведения</w:t>
      </w:r>
      <w:r w:rsidR="0027571E">
        <w:t xml:space="preserve">: 18 октября 2024 г, </w:t>
      </w:r>
      <w:r>
        <w:t>Тюмень, ул. Мельникайте,70, 7 корпус Тюменского индустриального университета, актовый зал.</w:t>
      </w:r>
    </w:p>
    <w:p w:rsidR="0027571E" w:rsidRDefault="0027571E"/>
    <w:p w:rsidR="00A817B5" w:rsidRPr="0027571E" w:rsidRDefault="00D12D4C" w:rsidP="00D12D4C">
      <w:pPr>
        <w:jc w:val="center"/>
        <w:rPr>
          <w:b/>
          <w:sz w:val="26"/>
          <w:szCs w:val="26"/>
        </w:rPr>
      </w:pPr>
      <w:r w:rsidRPr="0027571E">
        <w:rPr>
          <w:b/>
          <w:sz w:val="26"/>
          <w:szCs w:val="26"/>
        </w:rPr>
        <w:t>Программа конференции</w:t>
      </w:r>
    </w:p>
    <w:p w:rsidR="0027571E" w:rsidRPr="00D12D4C" w:rsidRDefault="0027571E" w:rsidP="00D12D4C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D12D4C" w:rsidRPr="00C4093C" w:rsidTr="00C4093C"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:rsidR="00D12D4C" w:rsidRPr="00C4093C" w:rsidRDefault="00D12D4C" w:rsidP="00D12D4C">
            <w:pPr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Время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  <w:right w:val="nil"/>
            </w:tcBorders>
          </w:tcPr>
          <w:p w:rsidR="00D12D4C" w:rsidRPr="00C4093C" w:rsidRDefault="00D12D4C" w:rsidP="00D12D4C">
            <w:pPr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Мероприятие</w:t>
            </w:r>
          </w:p>
        </w:tc>
        <w:tc>
          <w:tcPr>
            <w:tcW w:w="3115" w:type="dxa"/>
            <w:tcBorders>
              <w:left w:val="nil"/>
            </w:tcBorders>
          </w:tcPr>
          <w:p w:rsidR="00D12D4C" w:rsidRPr="00C4093C" w:rsidRDefault="00D12D4C" w:rsidP="00D12D4C">
            <w:pPr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Спикеры</w:t>
            </w:r>
          </w:p>
        </w:tc>
      </w:tr>
      <w:tr w:rsidR="00D12D4C" w:rsidRPr="00C4093C" w:rsidTr="00C4093C">
        <w:tc>
          <w:tcPr>
            <w:tcW w:w="1696" w:type="dxa"/>
            <w:tcBorders>
              <w:right w:val="nil"/>
            </w:tcBorders>
          </w:tcPr>
          <w:p w:rsidR="00D12D4C" w:rsidRPr="00C4093C" w:rsidRDefault="00D62ECF" w:rsidP="00D12D4C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10:00-10:</w:t>
            </w:r>
            <w:r w:rsidR="00D12D4C" w:rsidRPr="00C4093C">
              <w:rPr>
                <w:rFonts w:cs="Times New Roman"/>
                <w:color w:val="000000" w:themeColor="text1"/>
              </w:rPr>
              <w:t>10</w:t>
            </w:r>
          </w:p>
        </w:tc>
        <w:tc>
          <w:tcPr>
            <w:tcW w:w="4534" w:type="dxa"/>
            <w:tcBorders>
              <w:left w:val="nil"/>
              <w:right w:val="nil"/>
            </w:tcBorders>
          </w:tcPr>
          <w:p w:rsidR="00D12D4C" w:rsidRPr="00C4093C" w:rsidRDefault="00D12D4C" w:rsidP="00D62ECF">
            <w:pPr>
              <w:ind w:firstLine="0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 xml:space="preserve">Открытие </w:t>
            </w:r>
            <w:r w:rsidR="00D62ECF">
              <w:rPr>
                <w:rFonts w:cs="Times New Roman"/>
                <w:color w:val="000000" w:themeColor="text1"/>
              </w:rPr>
              <w:t>К</w:t>
            </w:r>
            <w:r w:rsidR="00C4093C">
              <w:rPr>
                <w:rFonts w:cs="Times New Roman"/>
                <w:color w:val="000000" w:themeColor="text1"/>
              </w:rPr>
              <w:t>онференции</w:t>
            </w:r>
          </w:p>
        </w:tc>
        <w:tc>
          <w:tcPr>
            <w:tcW w:w="3115" w:type="dxa"/>
            <w:tcBorders>
              <w:left w:val="nil"/>
            </w:tcBorders>
          </w:tcPr>
          <w:p w:rsidR="00D12D4C" w:rsidRPr="00C4093C" w:rsidRDefault="00C4093C" w:rsidP="00D12D4C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Клочков Юрий Сергеевич, </w:t>
            </w:r>
            <w:proofErr w:type="spellStart"/>
            <w:r>
              <w:rPr>
                <w:rFonts w:cs="Times New Roman"/>
                <w:color w:val="000000" w:themeColor="text1"/>
              </w:rPr>
              <w:t>и.о</w:t>
            </w:r>
            <w:proofErr w:type="spellEnd"/>
            <w:r>
              <w:rPr>
                <w:rFonts w:cs="Times New Roman"/>
                <w:color w:val="000000" w:themeColor="text1"/>
              </w:rPr>
              <w:t>. ректора ТИУ</w:t>
            </w:r>
          </w:p>
          <w:p w:rsidR="00D12D4C" w:rsidRPr="00C4093C" w:rsidRDefault="00D12D4C" w:rsidP="00D12D4C">
            <w:pPr>
              <w:ind w:firstLine="0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Сидоров Андрей Юрьевич, директор ВШЦТ</w:t>
            </w:r>
            <w:r w:rsidR="00D62ECF">
              <w:rPr>
                <w:rFonts w:cs="Times New Roman"/>
                <w:color w:val="000000" w:themeColor="text1"/>
              </w:rPr>
              <w:t xml:space="preserve"> ТИУ</w:t>
            </w:r>
          </w:p>
        </w:tc>
      </w:tr>
      <w:tr w:rsidR="00D12D4C" w:rsidRPr="00C4093C" w:rsidTr="00C4093C">
        <w:tc>
          <w:tcPr>
            <w:tcW w:w="1696" w:type="dxa"/>
            <w:tcBorders>
              <w:right w:val="nil"/>
            </w:tcBorders>
          </w:tcPr>
          <w:p w:rsidR="00D12D4C" w:rsidRPr="00C4093C" w:rsidRDefault="00D62ECF" w:rsidP="00D12D4C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10:10-10:</w:t>
            </w:r>
            <w:r w:rsidR="00D12D4C" w:rsidRPr="00C4093C">
              <w:rPr>
                <w:rFonts w:cs="Times New Roman"/>
                <w:color w:val="000000" w:themeColor="text1"/>
              </w:rPr>
              <w:t>35</w:t>
            </w:r>
          </w:p>
        </w:tc>
        <w:tc>
          <w:tcPr>
            <w:tcW w:w="4534" w:type="dxa"/>
            <w:tcBorders>
              <w:left w:val="nil"/>
              <w:right w:val="nil"/>
            </w:tcBorders>
          </w:tcPr>
          <w:p w:rsidR="00D12D4C" w:rsidRPr="00C4093C" w:rsidRDefault="00D12D4C" w:rsidP="00D12D4C">
            <w:pPr>
              <w:ind w:firstLine="0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Доклад «Жизненный цикл персонала в услови</w:t>
            </w:r>
            <w:r w:rsidR="00C4093C">
              <w:rPr>
                <w:rFonts w:cs="Times New Roman"/>
                <w:color w:val="000000" w:themeColor="text1"/>
              </w:rPr>
              <w:t xml:space="preserve">ях кадрового дефицита» </w:t>
            </w:r>
          </w:p>
        </w:tc>
        <w:tc>
          <w:tcPr>
            <w:tcW w:w="3115" w:type="dxa"/>
            <w:tcBorders>
              <w:left w:val="nil"/>
            </w:tcBorders>
          </w:tcPr>
          <w:p w:rsidR="00D12D4C" w:rsidRPr="00C4093C" w:rsidRDefault="00D12D4C" w:rsidP="00D12D4C">
            <w:pPr>
              <w:ind w:firstLine="0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Криницкая Мария Александровна руководитель службы персонала</w:t>
            </w:r>
            <w:r w:rsidR="00C4093C" w:rsidRPr="00C4093C">
              <w:rPr>
                <w:rFonts w:cs="Times New Roman"/>
                <w:color w:val="000000" w:themeColor="text1"/>
              </w:rPr>
              <w:t xml:space="preserve"> ГК Тюмень-Софт</w:t>
            </w:r>
          </w:p>
        </w:tc>
      </w:tr>
      <w:tr w:rsidR="00D12D4C" w:rsidRPr="00C4093C" w:rsidTr="00C4093C">
        <w:tc>
          <w:tcPr>
            <w:tcW w:w="1696" w:type="dxa"/>
            <w:tcBorders>
              <w:right w:val="nil"/>
            </w:tcBorders>
          </w:tcPr>
          <w:p w:rsidR="00D12D4C" w:rsidRPr="00C4093C" w:rsidRDefault="00D62ECF" w:rsidP="00D62ECF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10:</w:t>
            </w:r>
            <w:r w:rsidR="00D12D4C" w:rsidRPr="00C4093C">
              <w:rPr>
                <w:rFonts w:cs="Times New Roman"/>
                <w:color w:val="000000" w:themeColor="text1"/>
              </w:rPr>
              <w:t>35-11</w:t>
            </w:r>
            <w:r>
              <w:rPr>
                <w:rFonts w:cs="Times New Roman"/>
                <w:color w:val="000000" w:themeColor="text1"/>
              </w:rPr>
              <w:t>:</w:t>
            </w:r>
            <w:r w:rsidR="00D12D4C" w:rsidRPr="00C4093C">
              <w:rPr>
                <w:rFonts w:cs="Times New Roman"/>
                <w:color w:val="000000" w:themeColor="text1"/>
              </w:rPr>
              <w:t>00</w:t>
            </w:r>
          </w:p>
        </w:tc>
        <w:tc>
          <w:tcPr>
            <w:tcW w:w="4534" w:type="dxa"/>
            <w:tcBorders>
              <w:left w:val="nil"/>
              <w:right w:val="nil"/>
            </w:tcBorders>
          </w:tcPr>
          <w:p w:rsidR="00D12D4C" w:rsidRPr="00C4093C" w:rsidRDefault="00D12D4C" w:rsidP="00D12D4C">
            <w:pPr>
              <w:ind w:firstLine="0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Доклад «Практика компаний по поиску, найму и дополнительной подготовке ИТ специалистов при приеме на работу, адаптации к культуре и т</w:t>
            </w:r>
            <w:r w:rsidR="00C4093C">
              <w:rPr>
                <w:rFonts w:cs="Times New Roman"/>
                <w:color w:val="000000" w:themeColor="text1"/>
              </w:rPr>
              <w:t xml:space="preserve">ехнологическому стеку» </w:t>
            </w:r>
          </w:p>
        </w:tc>
        <w:tc>
          <w:tcPr>
            <w:tcW w:w="3115" w:type="dxa"/>
            <w:tcBorders>
              <w:left w:val="nil"/>
            </w:tcBorders>
          </w:tcPr>
          <w:p w:rsidR="00D12D4C" w:rsidRPr="00C4093C" w:rsidRDefault="00D12D4C" w:rsidP="0060501E">
            <w:pPr>
              <w:ind w:firstLine="0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Комиссарова Дарья Дмитриева заместитель директора ИТ департамента</w:t>
            </w:r>
            <w:r w:rsidR="00C4093C" w:rsidRPr="00C4093C">
              <w:rPr>
                <w:rFonts w:cs="Times New Roman"/>
                <w:color w:val="000000" w:themeColor="text1"/>
              </w:rPr>
              <w:t xml:space="preserve"> </w:t>
            </w:r>
            <w:r w:rsidR="00B548A7">
              <w:rPr>
                <w:rFonts w:cs="Times New Roman"/>
                <w:color w:val="000000" w:themeColor="text1"/>
              </w:rPr>
              <w:t xml:space="preserve">ООО </w:t>
            </w:r>
            <w:r w:rsidR="0060501E">
              <w:rPr>
                <w:rFonts w:cs="Times New Roman"/>
                <w:color w:val="000000" w:themeColor="text1"/>
              </w:rPr>
              <w:t>Строительный двор</w:t>
            </w:r>
          </w:p>
        </w:tc>
      </w:tr>
      <w:tr w:rsidR="00D12D4C" w:rsidRPr="00C4093C" w:rsidTr="00C4093C">
        <w:tc>
          <w:tcPr>
            <w:tcW w:w="1696" w:type="dxa"/>
            <w:tcBorders>
              <w:right w:val="nil"/>
            </w:tcBorders>
          </w:tcPr>
          <w:p w:rsidR="00D12D4C" w:rsidRPr="00C4093C" w:rsidRDefault="00D62ECF" w:rsidP="00D12D4C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11:00-12:</w:t>
            </w:r>
            <w:r w:rsidR="00D12D4C" w:rsidRPr="00C4093C">
              <w:rPr>
                <w:rFonts w:cs="Times New Roman"/>
                <w:color w:val="000000" w:themeColor="text1"/>
              </w:rPr>
              <w:t>00</w:t>
            </w:r>
          </w:p>
        </w:tc>
        <w:tc>
          <w:tcPr>
            <w:tcW w:w="4534" w:type="dxa"/>
            <w:tcBorders>
              <w:left w:val="nil"/>
              <w:right w:val="nil"/>
            </w:tcBorders>
          </w:tcPr>
          <w:p w:rsidR="00D12D4C" w:rsidRPr="00C4093C" w:rsidRDefault="00D12D4C" w:rsidP="00D12D4C">
            <w:pPr>
              <w:ind w:firstLine="0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Пленарная дискуссия</w:t>
            </w:r>
          </w:p>
        </w:tc>
        <w:tc>
          <w:tcPr>
            <w:tcW w:w="3115" w:type="dxa"/>
            <w:tcBorders>
              <w:left w:val="nil"/>
            </w:tcBorders>
          </w:tcPr>
          <w:p w:rsidR="00D12D4C" w:rsidRPr="00C4093C" w:rsidRDefault="00C4093C" w:rsidP="00C4093C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У</w:t>
            </w:r>
            <w:r w:rsidRPr="00C4093C">
              <w:rPr>
                <w:rFonts w:cs="Times New Roman"/>
                <w:color w:val="000000" w:themeColor="text1"/>
              </w:rPr>
              <w:t xml:space="preserve">частники конференции </w:t>
            </w:r>
          </w:p>
        </w:tc>
      </w:tr>
      <w:tr w:rsidR="00D12D4C" w:rsidRPr="00C4093C" w:rsidTr="00C4093C">
        <w:tc>
          <w:tcPr>
            <w:tcW w:w="1696" w:type="dxa"/>
            <w:tcBorders>
              <w:right w:val="nil"/>
            </w:tcBorders>
          </w:tcPr>
          <w:p w:rsidR="00D12D4C" w:rsidRPr="00C4093C" w:rsidRDefault="00D12D4C" w:rsidP="00D62ECF">
            <w:pPr>
              <w:ind w:firstLine="0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12</w:t>
            </w:r>
            <w:r w:rsidR="00D62ECF">
              <w:rPr>
                <w:rFonts w:cs="Times New Roman"/>
                <w:color w:val="000000" w:themeColor="text1"/>
              </w:rPr>
              <w:t>:00-12:</w:t>
            </w:r>
            <w:r w:rsidRPr="00C4093C">
              <w:rPr>
                <w:rFonts w:cs="Times New Roman"/>
                <w:color w:val="000000" w:themeColor="text1"/>
              </w:rPr>
              <w:t>45</w:t>
            </w:r>
          </w:p>
        </w:tc>
        <w:tc>
          <w:tcPr>
            <w:tcW w:w="4534" w:type="dxa"/>
            <w:tcBorders>
              <w:left w:val="nil"/>
              <w:right w:val="nil"/>
            </w:tcBorders>
          </w:tcPr>
          <w:p w:rsidR="00D12D4C" w:rsidRPr="00C4093C" w:rsidRDefault="00D12D4C" w:rsidP="00D12D4C">
            <w:pPr>
              <w:ind w:firstLine="0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Обед</w:t>
            </w:r>
          </w:p>
        </w:tc>
        <w:tc>
          <w:tcPr>
            <w:tcW w:w="3115" w:type="dxa"/>
            <w:tcBorders>
              <w:left w:val="nil"/>
            </w:tcBorders>
          </w:tcPr>
          <w:p w:rsidR="00D12D4C" w:rsidRPr="00C4093C" w:rsidRDefault="00D12D4C" w:rsidP="00D12D4C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D12D4C" w:rsidRPr="00C4093C" w:rsidTr="00C4093C">
        <w:tc>
          <w:tcPr>
            <w:tcW w:w="1696" w:type="dxa"/>
            <w:tcBorders>
              <w:right w:val="nil"/>
            </w:tcBorders>
          </w:tcPr>
          <w:p w:rsidR="00D12D4C" w:rsidRPr="00C4093C" w:rsidRDefault="00D62ECF" w:rsidP="00D12D4C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12:45-14:</w:t>
            </w:r>
            <w:r w:rsidR="00D12D4C" w:rsidRPr="00C4093C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4534" w:type="dxa"/>
            <w:tcBorders>
              <w:left w:val="nil"/>
              <w:right w:val="nil"/>
            </w:tcBorders>
          </w:tcPr>
          <w:p w:rsidR="00D12D4C" w:rsidRPr="00C4093C" w:rsidRDefault="00D12D4C" w:rsidP="00D12D4C">
            <w:pPr>
              <w:ind w:firstLine="0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Цифровое рабочее место сотрудника в 2024 году: опыт IBS в развитии корпоративных порталов</w:t>
            </w:r>
            <w:r w:rsidR="00622046">
              <w:rPr>
                <w:rFonts w:cs="Times New Roman"/>
                <w:color w:val="000000" w:themeColor="text1"/>
              </w:rPr>
              <w:t>:</w:t>
            </w:r>
            <w:r w:rsidRPr="00C4093C">
              <w:rPr>
                <w:rFonts w:cs="Times New Roman"/>
                <w:color w:val="000000" w:themeColor="text1"/>
              </w:rPr>
              <w:t> </w:t>
            </w:r>
          </w:p>
          <w:p w:rsidR="00D12D4C" w:rsidRPr="00C4093C" w:rsidRDefault="00622046" w:rsidP="0062204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1.</w:t>
            </w:r>
            <w:r w:rsidR="00D12D4C" w:rsidRPr="00C4093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Ключевые HR-тренды в 24 году. Роль HR-автоматизации. </w:t>
            </w:r>
          </w:p>
          <w:p w:rsidR="00D12D4C" w:rsidRPr="00C4093C" w:rsidRDefault="00622046" w:rsidP="0062204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2. </w:t>
            </w:r>
            <w:r w:rsidR="00D12D4C" w:rsidRPr="00C4093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HR </w:t>
            </w:r>
            <w:proofErr w:type="spellStart"/>
            <w:r w:rsidR="00D12D4C" w:rsidRPr="00C4093C">
              <w:rPr>
                <w:rFonts w:ascii="Times New Roman" w:hAnsi="Times New Roman" w:cs="Times New Roman"/>
                <w:color w:val="000000" w:themeColor="text1"/>
                <w:lang w:eastAsia="en-US"/>
              </w:rPr>
              <w:t>Tech</w:t>
            </w:r>
            <w:proofErr w:type="spellEnd"/>
            <w:r w:rsidR="00D12D4C" w:rsidRPr="00C4093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– это дань моде или необходимость? Действительно ли HR </w:t>
            </w:r>
            <w:proofErr w:type="spellStart"/>
            <w:r w:rsidR="00D12D4C" w:rsidRPr="00C4093C">
              <w:rPr>
                <w:rFonts w:ascii="Times New Roman" w:hAnsi="Times New Roman" w:cs="Times New Roman"/>
                <w:color w:val="000000" w:themeColor="text1"/>
                <w:lang w:eastAsia="en-US"/>
              </w:rPr>
              <w:t>Tech</w:t>
            </w:r>
            <w:proofErr w:type="spellEnd"/>
            <w:r w:rsidR="00D12D4C" w:rsidRPr="00C4093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помогает повысить эффективность работы с персоналом. </w:t>
            </w:r>
          </w:p>
          <w:p w:rsidR="00D12D4C" w:rsidRPr="00C4093C" w:rsidRDefault="00622046" w:rsidP="0062204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3. </w:t>
            </w:r>
            <w:r w:rsidR="00D12D4C" w:rsidRPr="00C4093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От корпоративного портала к цифровому пространству сотрудника. Каким должен быть корпоративный портал сейчас. </w:t>
            </w:r>
          </w:p>
          <w:p w:rsidR="00D12D4C" w:rsidRPr="00D62ECF" w:rsidRDefault="00622046" w:rsidP="0062204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4. </w:t>
            </w:r>
            <w:r w:rsidR="00D12D4C" w:rsidRPr="00C4093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Всегда ли корпоративны</w:t>
            </w:r>
            <w:r w:rsidR="0027571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й</w:t>
            </w:r>
            <w:r w:rsidR="00D12D4C" w:rsidRPr="00C4093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портал – это дорого? Пример корпоративного портала (демонстраций кейса)</w:t>
            </w:r>
          </w:p>
        </w:tc>
        <w:tc>
          <w:tcPr>
            <w:tcW w:w="3115" w:type="dxa"/>
            <w:tcBorders>
              <w:left w:val="nil"/>
            </w:tcBorders>
          </w:tcPr>
          <w:p w:rsidR="00D62ECF" w:rsidRPr="00C4093C" w:rsidRDefault="00D12D4C" w:rsidP="00D62ECF">
            <w:pPr>
              <w:ind w:firstLine="0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Чибисова Вероника Георгиевна, Директор Отделени</w:t>
            </w:r>
            <w:r w:rsidR="00D62ECF">
              <w:rPr>
                <w:rFonts w:cs="Times New Roman"/>
                <w:color w:val="000000" w:themeColor="text1"/>
              </w:rPr>
              <w:t>я</w:t>
            </w:r>
            <w:r w:rsidRPr="00C4093C">
              <w:rPr>
                <w:rFonts w:cs="Times New Roman"/>
                <w:color w:val="000000" w:themeColor="text1"/>
              </w:rPr>
              <w:t xml:space="preserve"> автоматизации систем управления персоналом</w:t>
            </w:r>
            <w:r w:rsidR="00D62ECF" w:rsidRPr="00C4093C">
              <w:rPr>
                <w:rFonts w:cs="Times New Roman"/>
                <w:color w:val="000000" w:themeColor="text1"/>
              </w:rPr>
              <w:t xml:space="preserve"> ГК </w:t>
            </w:r>
            <w:r w:rsidR="00D62ECF" w:rsidRPr="00C4093C">
              <w:rPr>
                <w:rFonts w:cs="Times New Roman"/>
                <w:color w:val="000000" w:themeColor="text1"/>
                <w:lang w:val="en-US"/>
              </w:rPr>
              <w:t>IBS</w:t>
            </w:r>
          </w:p>
          <w:p w:rsidR="00D12D4C" w:rsidRPr="00C4093C" w:rsidRDefault="00D12D4C" w:rsidP="00D12D4C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D62ECF" w:rsidRPr="00C4093C" w:rsidTr="00C4093C">
        <w:tc>
          <w:tcPr>
            <w:tcW w:w="1696" w:type="dxa"/>
            <w:tcBorders>
              <w:right w:val="nil"/>
            </w:tcBorders>
          </w:tcPr>
          <w:p w:rsidR="00D62ECF" w:rsidRPr="00C4093C" w:rsidRDefault="00D62ECF" w:rsidP="00D12D4C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14:15-14:30</w:t>
            </w:r>
          </w:p>
        </w:tc>
        <w:tc>
          <w:tcPr>
            <w:tcW w:w="4534" w:type="dxa"/>
            <w:tcBorders>
              <w:left w:val="nil"/>
              <w:right w:val="nil"/>
            </w:tcBorders>
          </w:tcPr>
          <w:p w:rsidR="00D62ECF" w:rsidRPr="00C4093C" w:rsidRDefault="00D62ECF" w:rsidP="00D12D4C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Закрытие Конференции</w:t>
            </w:r>
          </w:p>
        </w:tc>
        <w:tc>
          <w:tcPr>
            <w:tcW w:w="3115" w:type="dxa"/>
            <w:tcBorders>
              <w:left w:val="nil"/>
            </w:tcBorders>
          </w:tcPr>
          <w:p w:rsidR="00D62ECF" w:rsidRPr="00C4093C" w:rsidRDefault="00D62ECF" w:rsidP="00D62ECF">
            <w:pPr>
              <w:ind w:firstLine="0"/>
              <w:rPr>
                <w:rFonts w:cs="Times New Roman"/>
                <w:color w:val="000000" w:themeColor="text1"/>
              </w:rPr>
            </w:pPr>
            <w:r w:rsidRPr="00C4093C">
              <w:rPr>
                <w:rFonts w:cs="Times New Roman"/>
                <w:color w:val="000000" w:themeColor="text1"/>
              </w:rPr>
              <w:t>Сидоров Андрей Юрьевич, директор ВШЦТ</w:t>
            </w:r>
            <w:r>
              <w:rPr>
                <w:rFonts w:cs="Times New Roman"/>
                <w:color w:val="000000" w:themeColor="text1"/>
              </w:rPr>
              <w:t xml:space="preserve"> ТИУ</w:t>
            </w:r>
          </w:p>
        </w:tc>
      </w:tr>
    </w:tbl>
    <w:p w:rsidR="00D12D4C" w:rsidRDefault="00D12D4C"/>
    <w:p w:rsidR="00D12D4C" w:rsidRPr="00A26A83" w:rsidRDefault="00D12D4C"/>
    <w:sectPr w:rsidR="00D12D4C" w:rsidRPr="00A2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B14D6"/>
    <w:multiLevelType w:val="multilevel"/>
    <w:tmpl w:val="2078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C2"/>
    <w:rsid w:val="00047EBC"/>
    <w:rsid w:val="001E0357"/>
    <w:rsid w:val="0027571E"/>
    <w:rsid w:val="004F18A0"/>
    <w:rsid w:val="0060501E"/>
    <w:rsid w:val="00622046"/>
    <w:rsid w:val="00A26A83"/>
    <w:rsid w:val="00A817B5"/>
    <w:rsid w:val="00AF4BCA"/>
    <w:rsid w:val="00B548A7"/>
    <w:rsid w:val="00C4093C"/>
    <w:rsid w:val="00C67179"/>
    <w:rsid w:val="00D12D4C"/>
    <w:rsid w:val="00D45BD5"/>
    <w:rsid w:val="00D62ECF"/>
    <w:rsid w:val="00DB04E0"/>
    <w:rsid w:val="00E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5AD9A-5F81-4B42-A998-7EB9897C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D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45BD5"/>
    <w:pPr>
      <w:keepNext/>
      <w:keepLines/>
      <w:spacing w:before="240"/>
      <w:outlineLvl w:val="0"/>
    </w:pPr>
    <w:rPr>
      <w:rFonts w:eastAsiaTheme="majorEastAsia" w:cstheme="majorBidi"/>
      <w:b/>
      <w:color w:val="1F4E79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45BD5"/>
    <w:pPr>
      <w:keepNext/>
      <w:keepLines/>
      <w:spacing w:before="40"/>
      <w:outlineLvl w:val="1"/>
    </w:pPr>
    <w:rPr>
      <w:rFonts w:eastAsiaTheme="majorEastAsia" w:cstheme="majorBidi"/>
      <w:b/>
      <w:color w:val="1F4E79" w:themeColor="accent1" w:themeShade="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BD5"/>
    <w:rPr>
      <w:rFonts w:ascii="Times New Roman" w:eastAsiaTheme="majorEastAsia" w:hAnsi="Times New Roman" w:cstheme="majorBidi"/>
      <w:b/>
      <w:color w:val="1F4E79" w:themeColor="accent1" w:themeShade="8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5BD5"/>
    <w:rPr>
      <w:rFonts w:ascii="Times New Roman" w:eastAsiaTheme="majorEastAsia" w:hAnsi="Times New Roman" w:cstheme="majorBidi"/>
      <w:b/>
      <w:color w:val="1F4E79" w:themeColor="accent1" w:themeShade="80"/>
      <w:sz w:val="26"/>
      <w:szCs w:val="26"/>
    </w:rPr>
  </w:style>
  <w:style w:type="paragraph" w:styleId="a3">
    <w:name w:val="No Spacing"/>
    <w:uiPriority w:val="1"/>
    <w:qFormat/>
    <w:rsid w:val="00D45BD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D12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2D4C"/>
    <w:pPr>
      <w:ind w:firstLine="0"/>
      <w:jc w:val="left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Быстрицкая Анна Валерьевна</dc:creator>
  <cp:keywords/>
  <dc:description/>
  <cp:lastModifiedBy>Янушевичене Юлия Александровна</cp:lastModifiedBy>
  <cp:revision>2</cp:revision>
  <dcterms:created xsi:type="dcterms:W3CDTF">2024-10-15T05:33:00Z</dcterms:created>
  <dcterms:modified xsi:type="dcterms:W3CDTF">2024-10-15T05:33:00Z</dcterms:modified>
</cp:coreProperties>
</file>